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3E" w:rsidRPr="00597F3E" w:rsidRDefault="00597F3E" w:rsidP="00597F3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597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USTAWA</w:t>
      </w:r>
    </w:p>
    <w:p w:rsidR="00597F3E" w:rsidRPr="00597F3E" w:rsidRDefault="00597F3E" w:rsidP="00597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597F3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z dnia 27 marca 2003 r.</w:t>
      </w:r>
    </w:p>
    <w:p w:rsidR="00597F3E" w:rsidRPr="00597F3E" w:rsidRDefault="00597F3E" w:rsidP="00597F3E">
      <w:pPr>
        <w:shd w:val="clear" w:color="auto" w:fill="FFFFFF"/>
        <w:spacing w:after="0" w:line="39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597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 planowaniu i zagospodarowaniu przestrzennym</w:t>
      </w:r>
    </w:p>
    <w:p w:rsidR="00597F3E" w:rsidRPr="00E84E28" w:rsidRDefault="00597F3E" w:rsidP="00E84E2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E84E28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Dz.U. z 2019 ., poz. 1524</w:t>
      </w:r>
    </w:p>
    <w:p w:rsidR="00597F3E" w:rsidRDefault="00597F3E" w:rsidP="00597F3E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b/>
          <w:bCs/>
          <w:color w:val="333333"/>
          <w:sz w:val="24"/>
          <w:szCs w:val="24"/>
          <w:lang w:eastAsia="pl-PL"/>
        </w:rPr>
      </w:pPr>
    </w:p>
    <w:p w:rsidR="00597F3E" w:rsidRPr="00597F3E" w:rsidRDefault="00597F3E" w:rsidP="00E84E28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b/>
          <w:bCs/>
          <w:color w:val="333333"/>
          <w:lang w:eastAsia="pl-PL"/>
        </w:rPr>
        <w:t>Art.  60.  [Właściwość organów w sprawie decyzji o warunkach zabudowy. Biegły urbanista]</w:t>
      </w:r>
    </w:p>
    <w:p w:rsidR="00597F3E" w:rsidRPr="00597F3E" w:rsidRDefault="00597F3E" w:rsidP="00E84E2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 xml:space="preserve">1. Decyzję o warunkach zabudowy wydaje, z zastrzeżeniem ust. 3, wójt, burmistrz albo prezydent miasta po uzgodnieniu z organami, o których mowa w art. 53 ust. 4, i uzyskaniu uzgodnień lub decyzji </w:t>
      </w:r>
      <w:r w:rsidRPr="00D67F7F">
        <w:rPr>
          <w:rFonts w:ascii="Open Sans" w:eastAsia="Times New Roman" w:hAnsi="Open Sans" w:cs="Times New Roman"/>
          <w:lang w:eastAsia="pl-PL"/>
        </w:rPr>
        <w:t xml:space="preserve">wymaganych </w:t>
      </w:r>
      <w:hyperlink r:id="rId4" w:anchor="/search-hypertext/17027058_art(60)_1?pit=2020-01-14" w:history="1">
        <w:r w:rsidRPr="00D67F7F">
          <w:rPr>
            <w:rFonts w:ascii="Open Sans" w:eastAsia="Times New Roman" w:hAnsi="Open Sans" w:cs="Times New Roman"/>
            <w:lang w:eastAsia="pl-PL"/>
          </w:rPr>
          <w:t>przepisami</w:t>
        </w:r>
      </w:hyperlink>
      <w:r w:rsidRPr="00597F3E">
        <w:rPr>
          <w:rFonts w:ascii="Open Sans" w:eastAsia="Times New Roman" w:hAnsi="Open Sans" w:cs="Times New Roman"/>
          <w:color w:val="333333"/>
          <w:lang w:eastAsia="pl-PL"/>
        </w:rPr>
        <w:t xml:space="preserve"> odrębnymi.</w:t>
      </w:r>
    </w:p>
    <w:p w:rsidR="00597F3E" w:rsidRPr="00597F3E" w:rsidRDefault="00597F3E" w:rsidP="00E84E2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1a. Do decyzji o warunkach zabudowy stosuje się art. 53 ust. 5b i 5c.</w:t>
      </w:r>
    </w:p>
    <w:p w:rsidR="00597F3E" w:rsidRPr="00597F3E" w:rsidRDefault="00597F3E" w:rsidP="00E84E2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2. (uchylony).</w:t>
      </w:r>
    </w:p>
    <w:p w:rsidR="00597F3E" w:rsidRPr="00597F3E" w:rsidRDefault="00597F3E" w:rsidP="00E84E2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3. Decyzje o warunkach zabudowy na terenach zamkniętych wydaje wojewoda.</w:t>
      </w:r>
    </w:p>
    <w:p w:rsidR="00597F3E" w:rsidRPr="00597F3E" w:rsidRDefault="00597F3E" w:rsidP="00E84E2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4. Sporządzenie projektu decyzji o ustaleniu warunków zabudowy powierza się osobie, o której mowa w art. 5, albo osobie wpisanej na listę izby samorządu zawodowego architektów posiadającej uprawnienia budowlane do projektowania bez ograniczeń w specjalności architektonicznej albo uprawnienia budowlane do projektowania i kierowania robotami budowlanymi bez ograniczeń w specjalności architektonicznej.</w:t>
      </w:r>
    </w:p>
    <w:p w:rsidR="00597F3E" w:rsidRPr="00597F3E" w:rsidRDefault="00597F3E" w:rsidP="00597F3E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b/>
          <w:bCs/>
          <w:color w:val="333333"/>
          <w:lang w:eastAsia="pl-PL"/>
        </w:rPr>
        <w:t>Art.  61.  [Przesłanki wydania decyzji o warunkach zabudowy]</w:t>
      </w:r>
    </w:p>
    <w:p w:rsidR="00597F3E" w:rsidRPr="00597F3E" w:rsidRDefault="00597F3E" w:rsidP="00597F3E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1. Wydanie decyzji o warunkach zabudowy jest możliwe jedynie w przypadku łącznego spełnienia następujących warunków:</w:t>
      </w:r>
    </w:p>
    <w:p w:rsidR="00597F3E" w:rsidRPr="00597F3E" w:rsidRDefault="00597F3E" w:rsidP="00597F3E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1)co najmniej jedna działka sąsiednia, dostępna z tej samej drogi publicznej, jest zabudowana w sposób pozwalający na określenie wymagań dotyczących nowej zabudowy w zakresie kontynuacji funkcji, parametrów, cech i wskaźników kształtowania zabudowy oraz zagospodarowania terenu, w tym gabarytów i formy architektonicznej obiektów budowlanych, linii zabudowy oraz intensywności wykorzystania terenu;</w:t>
      </w:r>
    </w:p>
    <w:p w:rsidR="00597F3E" w:rsidRPr="00597F3E" w:rsidRDefault="00597F3E" w:rsidP="00597F3E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2)teren ma dostęp do drogi publicznej;</w:t>
      </w:r>
    </w:p>
    <w:p w:rsidR="00597F3E" w:rsidRPr="00597F3E" w:rsidRDefault="00597F3E" w:rsidP="00597F3E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3)istniejące lub projektowane uzbrojenie terenu, z uwzględnieniem ust. 5, jest wystarczające dla zamierzenia budowlanego;</w:t>
      </w:r>
    </w:p>
    <w:p w:rsidR="00597F3E" w:rsidRPr="00597F3E" w:rsidRDefault="00597F3E" w:rsidP="00597F3E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 xml:space="preserve">4)teren nie wymaga uzyskania zgody na zmianę przeznaczenia gruntów rolnych i leśnych na cele nierolnicze i nieleśne albo jest objęty zgodą uzyskaną przy sporządzaniu miejscowych planów, które utraciły moc na </w:t>
      </w:r>
      <w:r w:rsidRPr="00D67F7F">
        <w:rPr>
          <w:rFonts w:ascii="Open Sans" w:eastAsia="Times New Roman" w:hAnsi="Open Sans" w:cs="Times New Roman"/>
          <w:color w:val="000000" w:themeColor="text1"/>
          <w:lang w:eastAsia="pl-PL"/>
        </w:rPr>
        <w:t xml:space="preserve">podstawie </w:t>
      </w:r>
      <w:hyperlink r:id="rId5" w:anchor="/document/16796119?unitId=art(67)&amp;cm=DOCUMENT" w:history="1">
        <w:r w:rsidRPr="00D67F7F">
          <w:rPr>
            <w:rFonts w:ascii="Open Sans" w:eastAsia="Times New Roman" w:hAnsi="Open Sans" w:cs="Times New Roman"/>
            <w:color w:val="000000" w:themeColor="text1"/>
            <w:lang w:eastAsia="pl-PL"/>
          </w:rPr>
          <w:t>art. 67</w:t>
        </w:r>
      </w:hyperlink>
      <w:r w:rsidRPr="00597F3E">
        <w:rPr>
          <w:rFonts w:ascii="Open Sans" w:eastAsia="Times New Roman" w:hAnsi="Open Sans" w:cs="Times New Roman"/>
          <w:color w:val="333333"/>
          <w:lang w:eastAsia="pl-PL"/>
        </w:rPr>
        <w:t xml:space="preserve"> ustawy, o której mowa w art. 88 ust. 1;</w:t>
      </w:r>
      <w:bookmarkStart w:id="0" w:name="_GoBack"/>
      <w:bookmarkEnd w:id="0"/>
    </w:p>
    <w:p w:rsidR="00597F3E" w:rsidRPr="00D67F7F" w:rsidRDefault="00597F3E" w:rsidP="00597F3E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 xml:space="preserve">5)decyzja jest zgodna z </w:t>
      </w:r>
      <w:hyperlink r:id="rId6" w:anchor="/search-hypertext/17027058_art(61)_1?pit=2020-01-14" w:history="1">
        <w:r w:rsidRPr="00D67F7F">
          <w:rPr>
            <w:rFonts w:ascii="Open Sans" w:eastAsia="Times New Roman" w:hAnsi="Open Sans" w:cs="Times New Roman"/>
            <w:lang w:eastAsia="pl-PL"/>
          </w:rPr>
          <w:t>przepisami</w:t>
        </w:r>
      </w:hyperlink>
      <w:r w:rsidRPr="00D67F7F">
        <w:rPr>
          <w:rFonts w:ascii="Open Sans" w:eastAsia="Times New Roman" w:hAnsi="Open Sans" w:cs="Times New Roman"/>
          <w:lang w:eastAsia="pl-PL"/>
        </w:rPr>
        <w:t xml:space="preserve"> odrębnymi.</w:t>
      </w:r>
    </w:p>
    <w:p w:rsidR="00597F3E" w:rsidRPr="00D67F7F" w:rsidRDefault="00597F3E" w:rsidP="00597F3E">
      <w:pPr>
        <w:shd w:val="clear" w:color="auto" w:fill="FFFFFF"/>
        <w:spacing w:after="0" w:line="360" w:lineRule="atLeast"/>
        <w:rPr>
          <w:rFonts w:ascii="Open Sans" w:eastAsia="Times New Roman" w:hAnsi="Open Sans" w:cs="Times New Roman"/>
          <w:lang w:eastAsia="pl-PL"/>
        </w:rPr>
      </w:pPr>
      <w:r w:rsidRPr="00D67F7F">
        <w:rPr>
          <w:rFonts w:ascii="Open Sans" w:eastAsia="Times New Roman" w:hAnsi="Open Sans" w:cs="Times New Roman"/>
          <w:lang w:eastAsia="pl-PL"/>
        </w:rPr>
        <w:t xml:space="preserve">2. Przepisów ust. 1 pkt 1 nie stosuje się do inwestycji produkcyjnych lokalizowanych na terenach przeznaczonych na ten cel w planach miejscowych, które utraciły moc na podstawie </w:t>
      </w:r>
      <w:hyperlink r:id="rId7" w:anchor="/document/16796119?unitId=art(67)ust(1)&amp;cm=DOCUMENT" w:history="1">
        <w:r w:rsidRPr="00D67F7F">
          <w:rPr>
            <w:rFonts w:ascii="Open Sans" w:eastAsia="Times New Roman" w:hAnsi="Open Sans" w:cs="Times New Roman"/>
            <w:lang w:eastAsia="pl-PL"/>
          </w:rPr>
          <w:t>art. 67 ust. 1</w:t>
        </w:r>
      </w:hyperlink>
      <w:r w:rsidRPr="00D67F7F">
        <w:rPr>
          <w:rFonts w:ascii="Open Sans" w:eastAsia="Times New Roman" w:hAnsi="Open Sans" w:cs="Times New Roman"/>
          <w:lang w:eastAsia="pl-PL"/>
        </w:rPr>
        <w:t xml:space="preserve"> ustawy, o której mowa w art. 88 ust. 1.</w:t>
      </w:r>
    </w:p>
    <w:p w:rsidR="00597F3E" w:rsidRPr="00597F3E" w:rsidRDefault="00597F3E" w:rsidP="00597F3E">
      <w:pPr>
        <w:shd w:val="clear" w:color="auto" w:fill="FFFFFF"/>
        <w:spacing w:line="360" w:lineRule="atLeast"/>
        <w:rPr>
          <w:rFonts w:ascii="Open Sans" w:eastAsia="Times New Roman" w:hAnsi="Open Sans" w:cs="Times New Roman"/>
          <w:color w:val="333333"/>
          <w:lang w:eastAsia="pl-PL"/>
        </w:rPr>
      </w:pPr>
      <w:r w:rsidRPr="00597F3E">
        <w:rPr>
          <w:rFonts w:ascii="Open Sans" w:eastAsia="Times New Roman" w:hAnsi="Open Sans" w:cs="Times New Roman"/>
          <w:color w:val="333333"/>
          <w:lang w:eastAsia="pl-PL"/>
        </w:rPr>
        <w:t>2a.  </w:t>
      </w:r>
      <w:r w:rsidRPr="00597F3E">
        <w:rPr>
          <w:rFonts w:ascii="Open Sans" w:eastAsia="Times New Roman" w:hAnsi="Open Sans" w:cs="Times New Roman"/>
          <w:color w:val="1B7AB8"/>
          <w:vertAlign w:val="superscript"/>
          <w:lang w:eastAsia="pl-PL"/>
        </w:rPr>
        <w:t>29</w:t>
      </w:r>
      <w:r w:rsidRPr="00597F3E">
        <w:rPr>
          <w:rFonts w:ascii="Open Sans" w:eastAsia="Times New Roman" w:hAnsi="Open Sans" w:cs="Times New Roman"/>
          <w:color w:val="333333"/>
          <w:lang w:eastAsia="pl-PL"/>
        </w:rPr>
        <w:t> (uchylony).</w:t>
      </w:r>
    </w:p>
    <w:p w:rsidR="00043CB8" w:rsidRPr="00E84E28" w:rsidRDefault="00043CB8"/>
    <w:sectPr w:rsidR="00043CB8" w:rsidRPr="00E8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C0"/>
    <w:rsid w:val="00043CB8"/>
    <w:rsid w:val="00597F3E"/>
    <w:rsid w:val="009A7FC0"/>
    <w:rsid w:val="00D67F7F"/>
    <w:rsid w:val="00E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B8498-D641-48E1-A93C-303F8A10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0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0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25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3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46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6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4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3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11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66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6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4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92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66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7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4</cp:revision>
  <dcterms:created xsi:type="dcterms:W3CDTF">2020-01-14T12:10:00Z</dcterms:created>
  <dcterms:modified xsi:type="dcterms:W3CDTF">2020-01-14T12:30:00Z</dcterms:modified>
</cp:coreProperties>
</file>